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5CFF" w:rsidRDefault="00A02E7B" w:rsidP="00BA4AFB">
      <w:pPr>
        <w:pStyle w:val="Header"/>
        <w:jc w:val="center"/>
      </w:pPr>
      <w:r>
        <w:rPr>
          <w:noProof/>
          <w:lang w:val="en-US"/>
        </w:rPr>
        <w:drawing>
          <wp:anchor distT="0" distB="0" distL="114300" distR="114300" simplePos="0" relativeHeight="251658240" behindDoc="0" locked="0" layoutInCell="1" allowOverlap="1">
            <wp:simplePos x="0" y="0"/>
            <wp:positionH relativeFrom="margin">
              <wp:align>center</wp:align>
            </wp:positionH>
            <wp:positionV relativeFrom="paragraph">
              <wp:posOffset>-228600</wp:posOffset>
            </wp:positionV>
            <wp:extent cx="1651000" cy="1178560"/>
            <wp:effectExtent l="0" t="0" r="635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velands Letterhead header.jpg"/>
                    <pic:cNvPicPr/>
                  </pic:nvPicPr>
                  <pic:blipFill rotWithShape="1">
                    <a:blip r:embed="rId8" cstate="print">
                      <a:extLst>
                        <a:ext uri="{28A0092B-C50C-407E-A947-70E740481C1C}">
                          <a14:useLocalDpi xmlns:a14="http://schemas.microsoft.com/office/drawing/2010/main" val="0"/>
                        </a:ext>
                      </a:extLst>
                    </a:blip>
                    <a:srcRect l="35699" t="16995" r="35476"/>
                    <a:stretch/>
                  </pic:blipFill>
                  <pic:spPr bwMode="auto">
                    <a:xfrm>
                      <a:off x="0" y="0"/>
                      <a:ext cx="1651000" cy="1178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F5CFF" w:rsidRDefault="00DF5CFF" w:rsidP="00DF5CFF">
      <w:pPr>
        <w:pStyle w:val="Header"/>
      </w:pPr>
    </w:p>
    <w:p w:rsidR="00A02E7B" w:rsidRDefault="00A02E7B" w:rsidP="00DF5CFF">
      <w:pPr>
        <w:pStyle w:val="Header"/>
      </w:pPr>
    </w:p>
    <w:p w:rsidR="00A02E7B" w:rsidRDefault="00A02E7B" w:rsidP="00DF5CFF">
      <w:pPr>
        <w:pStyle w:val="Header"/>
      </w:pPr>
    </w:p>
    <w:p w:rsidR="00A02E7B" w:rsidRDefault="00A02E7B" w:rsidP="00DF5CFF">
      <w:pPr>
        <w:pStyle w:val="Header"/>
      </w:pPr>
    </w:p>
    <w:p w:rsidR="00A02E7B" w:rsidRDefault="00A02E7B" w:rsidP="00DF5CFF">
      <w:pPr>
        <w:pStyle w:val="Header"/>
      </w:pPr>
    </w:p>
    <w:p w:rsidR="00A02E7B" w:rsidRDefault="00A02E7B" w:rsidP="00DF5CFF">
      <w:pPr>
        <w:pStyle w:val="Header"/>
      </w:pPr>
      <w:bookmarkStart w:id="0" w:name="_GoBack"/>
      <w:bookmarkEnd w:id="0"/>
    </w:p>
    <w:p w:rsidR="0082088E" w:rsidRPr="00F8546E" w:rsidRDefault="00F8546E" w:rsidP="00F8546E">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 w:val="left" w:pos="1440"/>
          <w:tab w:val="left" w:pos="2160"/>
          <w:tab w:val="left" w:pos="2880"/>
          <w:tab w:val="left" w:pos="3600"/>
          <w:tab w:val="left" w:pos="4320"/>
          <w:tab w:val="left" w:pos="5040"/>
          <w:tab w:val="left" w:pos="5760"/>
        </w:tabs>
        <w:jc w:val="center"/>
        <w:rPr>
          <w:rFonts w:ascii="Century Gothic" w:eastAsia="Calibri" w:hAnsi="Century Gothic" w:cs="Times New Roman"/>
          <w:b/>
          <w:sz w:val="22"/>
          <w:szCs w:val="22"/>
          <w:u w:val="single"/>
          <w:lang w:eastAsia="en-US"/>
        </w:rPr>
      </w:pPr>
      <w:r w:rsidRPr="00F8546E">
        <w:rPr>
          <w:rFonts w:ascii="Century Gothic" w:eastAsia="Calibri" w:hAnsi="Century Gothic" w:cs="Times New Roman"/>
          <w:b/>
          <w:sz w:val="22"/>
          <w:szCs w:val="22"/>
          <w:u w:val="single"/>
          <w:lang w:eastAsia="en-US"/>
        </w:rPr>
        <w:t>History</w:t>
      </w:r>
    </w:p>
    <w:p w:rsidR="00F13B3E" w:rsidRDefault="00F13B3E">
      <w:pPr>
        <w:rPr>
          <w:rFonts w:ascii="Century Gothic" w:hAnsi="Century Gothic"/>
        </w:rPr>
      </w:pPr>
    </w:p>
    <w:p w:rsidR="00F8546E" w:rsidRDefault="00F8546E" w:rsidP="00F8546E">
      <w:pPr>
        <w:tabs>
          <w:tab w:val="left" w:pos="7170"/>
        </w:tabs>
        <w:rPr>
          <w:rFonts w:ascii="Century Gothic" w:hAnsi="Century Gothic"/>
          <w:b/>
          <w:u w:val="single"/>
        </w:rPr>
      </w:pPr>
      <w:r>
        <w:rPr>
          <w:rFonts w:ascii="Century Gothic" w:hAnsi="Century Gothic"/>
          <w:b/>
          <w:u w:val="single"/>
        </w:rPr>
        <w:t>Intent</w:t>
      </w:r>
    </w:p>
    <w:p w:rsidR="00F8546E" w:rsidRDefault="00F8546E" w:rsidP="00F8546E">
      <w:pPr>
        <w:tabs>
          <w:tab w:val="left" w:pos="7170"/>
        </w:tabs>
        <w:rPr>
          <w:rFonts w:ascii="Century Gothic" w:hAnsi="Century Gothic"/>
        </w:rPr>
      </w:pPr>
      <w:r>
        <w:rPr>
          <w:rFonts w:ascii="Century Gothic" w:hAnsi="Century Gothic"/>
        </w:rPr>
        <w:t xml:space="preserve">At Dovelands Primary school, our history curriculum </w:t>
      </w:r>
      <w:proofErr w:type="gramStart"/>
      <w:r>
        <w:rPr>
          <w:rFonts w:ascii="Century Gothic" w:hAnsi="Century Gothic"/>
        </w:rPr>
        <w:t>is centred</w:t>
      </w:r>
      <w:proofErr w:type="gramEnd"/>
      <w:r>
        <w:rPr>
          <w:rFonts w:ascii="Century Gothic" w:hAnsi="Century Gothic"/>
        </w:rPr>
        <w:t xml:space="preserve"> upon developing the children’s desire to build their historical knowledge and understanding. We achieve this by delivering high-quality history lessons that use a range of memorable learning strategies to bring key historical knowledge to life. We expect children to learn and remember this content in order to grow their background knowledge and build their cultural capital. In our school, we believe it is also very important to improve children’s historical skills, to develop their intrigue and curiosity in historical events and eras. </w:t>
      </w:r>
      <w:proofErr w:type="gramStart"/>
      <w:r>
        <w:rPr>
          <w:rFonts w:ascii="Century Gothic" w:hAnsi="Century Gothic"/>
        </w:rPr>
        <w:t>Therefore</w:t>
      </w:r>
      <w:proofErr w:type="gramEnd"/>
      <w:r>
        <w:rPr>
          <w:rFonts w:ascii="Century Gothic" w:hAnsi="Century Gothic"/>
        </w:rPr>
        <w:t xml:space="preserve"> in lessons, children are encouraged to question perceptively, analyse, interpret and investigate events of the past. The combination of focussing on both knowledge and skills </w:t>
      </w:r>
      <w:proofErr w:type="gramStart"/>
      <w:r>
        <w:rPr>
          <w:rFonts w:ascii="Century Gothic" w:hAnsi="Century Gothic"/>
        </w:rPr>
        <w:t>is designed</w:t>
      </w:r>
      <w:proofErr w:type="gramEnd"/>
      <w:r>
        <w:rPr>
          <w:rFonts w:ascii="Century Gothic" w:hAnsi="Century Gothic"/>
        </w:rPr>
        <w:t xml:space="preserve"> to support their understandings of the process of change and human progress. </w:t>
      </w:r>
    </w:p>
    <w:p w:rsidR="00F8546E" w:rsidRDefault="00F8546E" w:rsidP="00F8546E">
      <w:pPr>
        <w:tabs>
          <w:tab w:val="left" w:pos="7170"/>
        </w:tabs>
        <w:rPr>
          <w:rFonts w:ascii="Century Gothic" w:hAnsi="Century Gothic"/>
          <w:color w:val="000000"/>
          <w:shd w:val="clear" w:color="auto" w:fill="FFFFFF"/>
        </w:rPr>
      </w:pPr>
      <w:r>
        <w:rPr>
          <w:rFonts w:ascii="Century Gothic" w:hAnsi="Century Gothic"/>
          <w:color w:val="000000"/>
          <w:shd w:val="clear" w:color="auto" w:fill="FFFFFF"/>
        </w:rPr>
        <w:t xml:space="preserve">It is our intention that the history curriculum at Dovelands sparks our pupils’ enthusiasm to be deep thinkers and open-minded individuals who are able </w:t>
      </w:r>
      <w:proofErr w:type="gramStart"/>
      <w:r>
        <w:rPr>
          <w:rFonts w:ascii="Century Gothic" w:hAnsi="Century Gothic"/>
          <w:color w:val="000000"/>
          <w:shd w:val="clear" w:color="auto" w:fill="FFFFFF"/>
        </w:rPr>
        <w:t>to confidently communicate</w:t>
      </w:r>
      <w:proofErr w:type="gramEnd"/>
      <w:r>
        <w:rPr>
          <w:rFonts w:ascii="Century Gothic" w:hAnsi="Century Gothic"/>
          <w:color w:val="000000"/>
          <w:shd w:val="clear" w:color="auto" w:fill="FFFFFF"/>
        </w:rPr>
        <w:t xml:space="preserve"> their ideas, making connections between past and present civilizations. </w:t>
      </w:r>
    </w:p>
    <w:p w:rsidR="00F8546E" w:rsidRDefault="00F8546E" w:rsidP="00F8546E">
      <w:pPr>
        <w:tabs>
          <w:tab w:val="left" w:pos="7170"/>
        </w:tabs>
        <w:rPr>
          <w:rFonts w:ascii="Century Gothic" w:hAnsi="Century Gothic"/>
          <w:b/>
          <w:u w:val="single"/>
        </w:rPr>
      </w:pPr>
      <w:r>
        <w:rPr>
          <w:rFonts w:ascii="Century Gothic" w:hAnsi="Century Gothic"/>
          <w:b/>
          <w:u w:val="single"/>
        </w:rPr>
        <w:t>Implementation</w:t>
      </w:r>
    </w:p>
    <w:p w:rsidR="00F8546E" w:rsidRDefault="00F8546E" w:rsidP="00F8546E">
      <w:pPr>
        <w:rPr>
          <w:rFonts w:ascii="Century Gothic" w:hAnsi="Century Gothic"/>
          <w:color w:val="000000" w:themeColor="text1"/>
        </w:rPr>
      </w:pPr>
      <w:r>
        <w:rPr>
          <w:rFonts w:ascii="Century Gothic" w:hAnsi="Century Gothic"/>
          <w:color w:val="000000"/>
          <w:shd w:val="clear" w:color="auto" w:fill="FFFFFF"/>
        </w:rPr>
        <w:t xml:space="preserve">The history curriculum at Dovelands is coherently planned and sequenced, equipping pupils with knowledge, and appreciation for, their history and culture as a British citizen. Topics </w:t>
      </w:r>
      <w:proofErr w:type="gramStart"/>
      <w:r>
        <w:rPr>
          <w:rFonts w:ascii="Century Gothic" w:hAnsi="Century Gothic"/>
          <w:color w:val="000000"/>
          <w:shd w:val="clear" w:color="auto" w:fill="FFFFFF"/>
        </w:rPr>
        <w:t>are informed</w:t>
      </w:r>
      <w:proofErr w:type="gramEnd"/>
      <w:r>
        <w:rPr>
          <w:rFonts w:ascii="Century Gothic" w:hAnsi="Century Gothic"/>
          <w:color w:val="000000"/>
          <w:shd w:val="clear" w:color="auto" w:fill="FFFFFF"/>
        </w:rPr>
        <w:t xml:space="preserve"> by the National Curriculum and provide plentiful opportunities to build knowledge and understanding about other societies and epochs. We also believe in the importance of developing children’s comprehensive understanding of the history in the children’s locality. </w:t>
      </w:r>
      <w:r>
        <w:rPr>
          <w:rFonts w:ascii="Century Gothic" w:hAnsi="Century Gothic"/>
        </w:rPr>
        <w:t>In order to support the development of children’s chronological understanding, in a school which by necessity teaches a two-year rolling programme,</w:t>
      </w:r>
      <w:r>
        <w:rPr>
          <w:rFonts w:ascii="Century Gothic" w:hAnsi="Century Gothic" w:cs="Arial"/>
          <w:color w:val="6F6F6E"/>
          <w:spacing w:val="3"/>
          <w:shd w:val="clear" w:color="auto" w:fill="FFFFFF"/>
        </w:rPr>
        <w:t xml:space="preserve"> </w:t>
      </w:r>
      <w:r>
        <w:rPr>
          <w:rFonts w:ascii="Century Gothic" w:hAnsi="Century Gothic" w:cs="Arial"/>
          <w:color w:val="000000" w:themeColor="text1"/>
          <w:spacing w:val="3"/>
          <w:shd w:val="clear" w:color="auto" w:fill="FFFFFF"/>
        </w:rPr>
        <w:t xml:space="preserve">at the beginning of each new history topic, teachers refer to classroom timelines to develop children’s understanding of chronology. Each topic </w:t>
      </w:r>
      <w:proofErr w:type="gramStart"/>
      <w:r>
        <w:rPr>
          <w:rFonts w:ascii="Century Gothic" w:hAnsi="Century Gothic" w:cs="Arial"/>
          <w:color w:val="000000" w:themeColor="text1"/>
          <w:spacing w:val="3"/>
          <w:shd w:val="clear" w:color="auto" w:fill="FFFFFF"/>
        </w:rPr>
        <w:t>is introduced</w:t>
      </w:r>
      <w:proofErr w:type="gramEnd"/>
      <w:r>
        <w:rPr>
          <w:rFonts w:ascii="Century Gothic" w:hAnsi="Century Gothic" w:cs="Arial"/>
          <w:color w:val="000000" w:themeColor="text1"/>
          <w:spacing w:val="3"/>
          <w:shd w:val="clear" w:color="auto" w:fill="FFFFFF"/>
        </w:rPr>
        <w:t xml:space="preserve"> with reference to the chronology of previous topics (including those from previous years).</w:t>
      </w:r>
    </w:p>
    <w:p w:rsidR="00F8546E" w:rsidRDefault="00F8546E" w:rsidP="00F8546E">
      <w:pPr>
        <w:rPr>
          <w:rFonts w:ascii="Century Gothic" w:hAnsi="Century Gothic"/>
        </w:rPr>
      </w:pPr>
      <w:r>
        <w:rPr>
          <w:rFonts w:ascii="Century Gothic" w:hAnsi="Century Gothic"/>
          <w:color w:val="000000"/>
          <w:shd w:val="clear" w:color="auto" w:fill="FFFFFF"/>
        </w:rPr>
        <w:t xml:space="preserve">Our teaching of history employs a wide range of approaches and resources. We pride ourselves in utilising resources within the local community. The classroom learning experiences </w:t>
      </w:r>
      <w:proofErr w:type="gramStart"/>
      <w:r>
        <w:rPr>
          <w:rFonts w:ascii="Century Gothic" w:hAnsi="Century Gothic"/>
          <w:color w:val="000000"/>
          <w:shd w:val="clear" w:color="auto" w:fill="FFFFFF"/>
        </w:rPr>
        <w:t>are enhanced</w:t>
      </w:r>
      <w:proofErr w:type="gramEnd"/>
      <w:r>
        <w:rPr>
          <w:rFonts w:ascii="Century Gothic" w:hAnsi="Century Gothic"/>
          <w:color w:val="000000"/>
          <w:shd w:val="clear" w:color="auto" w:fill="FFFFFF"/>
        </w:rPr>
        <w:t xml:space="preserve"> by themed days, visits to places of historical interest and visitors to the school. </w:t>
      </w:r>
    </w:p>
    <w:p w:rsidR="00F8546E" w:rsidRDefault="00F8546E" w:rsidP="00F8546E">
      <w:pPr>
        <w:tabs>
          <w:tab w:val="left" w:pos="7170"/>
        </w:tabs>
        <w:rPr>
          <w:rFonts w:ascii="Century Gothic" w:hAnsi="Century Gothic"/>
          <w:b/>
          <w:u w:val="single"/>
        </w:rPr>
      </w:pPr>
      <w:r>
        <w:rPr>
          <w:rFonts w:ascii="Century Gothic" w:hAnsi="Century Gothic"/>
          <w:b/>
          <w:u w:val="single"/>
        </w:rPr>
        <w:t>Impact</w:t>
      </w:r>
    </w:p>
    <w:p w:rsidR="00F8546E" w:rsidRDefault="00F8546E" w:rsidP="00F8546E">
      <w:pPr>
        <w:tabs>
          <w:tab w:val="left" w:pos="7170"/>
        </w:tabs>
        <w:rPr>
          <w:rFonts w:ascii="Century Gothic" w:hAnsi="Century Gothic"/>
          <w:b/>
          <w:u w:val="single"/>
        </w:rPr>
      </w:pPr>
      <w:r>
        <w:rPr>
          <w:rFonts w:ascii="Century Gothic" w:hAnsi="Century Gothic"/>
        </w:rPr>
        <w:t xml:space="preserve">At Dovelands Primary School, the children are confident and enthusiastic in discussing what they have learned in history, using subject specific vocabulary that they have acquire through our teaching. </w:t>
      </w:r>
      <w:r>
        <w:rPr>
          <w:rFonts w:ascii="Century Gothic" w:hAnsi="Century Gothic" w:cs="Arial"/>
          <w:color w:val="000000" w:themeColor="text1"/>
        </w:rPr>
        <w:t xml:space="preserve">Children retain </w:t>
      </w:r>
      <w:proofErr w:type="gramStart"/>
      <w:r>
        <w:rPr>
          <w:rFonts w:ascii="Century Gothic" w:hAnsi="Century Gothic" w:cs="Arial"/>
          <w:color w:val="000000" w:themeColor="text1"/>
        </w:rPr>
        <w:t>prior-learning</w:t>
      </w:r>
      <w:proofErr w:type="gramEnd"/>
      <w:r>
        <w:rPr>
          <w:rFonts w:ascii="Century Gothic" w:hAnsi="Century Gothic" w:cs="Arial"/>
          <w:color w:val="000000" w:themeColor="text1"/>
        </w:rPr>
        <w:t xml:space="preserve"> and explicitly make connections between what they have previously learned and what they are currently learning. The pupils become increasingly critical and analytical within their thinking</w:t>
      </w:r>
      <w:proofErr w:type="gramStart"/>
      <w:r>
        <w:rPr>
          <w:rFonts w:ascii="Century Gothic" w:hAnsi="Century Gothic" w:cs="Arial"/>
          <w:color w:val="000000" w:themeColor="text1"/>
        </w:rPr>
        <w:t>;</w:t>
      </w:r>
      <w:proofErr w:type="gramEnd"/>
      <w:r>
        <w:rPr>
          <w:rFonts w:ascii="Century Gothic" w:hAnsi="Century Gothic" w:cs="Arial"/>
          <w:color w:val="000000" w:themeColor="text1"/>
        </w:rPr>
        <w:t xml:space="preserve"> constructing informed and balanced judgements based on their knowledge of the past. </w:t>
      </w:r>
      <w:r>
        <w:rPr>
          <w:rFonts w:ascii="Century Gothic" w:hAnsi="Century Gothic"/>
        </w:rPr>
        <w:t xml:space="preserve">Their work demonstrates that the subject </w:t>
      </w:r>
      <w:proofErr w:type="gramStart"/>
      <w:r>
        <w:rPr>
          <w:rFonts w:ascii="Century Gothic" w:hAnsi="Century Gothic"/>
        </w:rPr>
        <w:t>is taught</w:t>
      </w:r>
      <w:proofErr w:type="gramEnd"/>
      <w:r>
        <w:rPr>
          <w:rFonts w:ascii="Century Gothic" w:hAnsi="Century Gothic"/>
        </w:rPr>
        <w:t xml:space="preserve"> at an age </w:t>
      </w:r>
      <w:r>
        <w:rPr>
          <w:rFonts w:ascii="Century Gothic" w:hAnsi="Century Gothic"/>
        </w:rPr>
        <w:lastRenderedPageBreak/>
        <w:t xml:space="preserve">appropriate standard across the year groups, with opportunities for all children to access the learning. Subject outcomes are of a good quality and establish that pupils are acquiring knowledge, skills and vocabulary in a logical and appropriate sequence. </w:t>
      </w:r>
    </w:p>
    <w:p w:rsidR="00D70346" w:rsidRDefault="00D70346" w:rsidP="00D94031">
      <w:pPr>
        <w:spacing w:after="120"/>
        <w:rPr>
          <w:rFonts w:ascii="Century Gothic" w:hAnsi="Century Gothic"/>
        </w:rPr>
      </w:pPr>
    </w:p>
    <w:p w:rsidR="00587509" w:rsidRPr="00311AD7" w:rsidRDefault="00587509" w:rsidP="00D94031">
      <w:pPr>
        <w:spacing w:after="120"/>
        <w:rPr>
          <w:rFonts w:ascii="Century Gothic" w:hAnsi="Century Gothic"/>
        </w:rPr>
      </w:pPr>
    </w:p>
    <w:p w:rsidR="00B77851" w:rsidRPr="00754D4C" w:rsidRDefault="00B77851" w:rsidP="00E80199">
      <w:pPr>
        <w:rPr>
          <w:rFonts w:ascii="Century Gothic" w:hAnsi="Century Gothic"/>
          <w:sz w:val="24"/>
        </w:rPr>
      </w:pPr>
    </w:p>
    <w:p w:rsidR="009E3BD8" w:rsidRPr="00311AD7" w:rsidRDefault="009E3BD8" w:rsidP="00405F35">
      <w:pPr>
        <w:pStyle w:val="HTMLPreformatted"/>
        <w:rPr>
          <w:rFonts w:ascii="Century Gothic" w:eastAsia="Calibri" w:hAnsi="Century Gothic" w:cs="Times New Roman"/>
          <w:sz w:val="22"/>
          <w:szCs w:val="22"/>
          <w:lang w:eastAsia="en-US"/>
        </w:rPr>
      </w:pPr>
    </w:p>
    <w:sectPr w:rsidR="009E3BD8" w:rsidRPr="00311AD7" w:rsidSect="00CC67D6">
      <w:headerReference w:type="default" r:id="rId9"/>
      <w:footerReference w:type="default" r:id="rId10"/>
      <w:pgSz w:w="11906" w:h="16838"/>
      <w:pgMar w:top="426" w:right="720" w:bottom="142" w:left="720" w:header="624" w:footer="709" w:gutter="0"/>
      <w:pgBorders w:offsetFrom="page">
        <w:top w:val="single" w:sz="8" w:space="24" w:color="FF0000"/>
        <w:left w:val="single" w:sz="8" w:space="24" w:color="FF0000"/>
        <w:bottom w:val="single" w:sz="8" w:space="24" w:color="FF0000"/>
        <w:right w:val="single" w:sz="8" w:space="24" w:color="FF0000"/>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1812" w:rsidRDefault="00D01812" w:rsidP="00533BF9">
      <w:pPr>
        <w:spacing w:after="0" w:line="240" w:lineRule="auto"/>
      </w:pPr>
      <w:r>
        <w:separator/>
      </w:r>
    </w:p>
  </w:endnote>
  <w:endnote w:type="continuationSeparator" w:id="0">
    <w:p w:rsidR="00D01812" w:rsidRDefault="00D01812" w:rsidP="00533B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FB2" w:rsidRPr="0023186E" w:rsidRDefault="007D6FB2" w:rsidP="00162D4A">
    <w:pPr>
      <w:pStyle w:val="Footer"/>
      <w:tabs>
        <w:tab w:val="clear" w:pos="4513"/>
        <w:tab w:val="clear" w:pos="9026"/>
        <w:tab w:val="center" w:pos="5233"/>
        <w:tab w:val="right" w:pos="10466"/>
      </w:tabs>
      <w:jc w:val="center"/>
      <w:rPr>
        <w:rFonts w:ascii="Century Gothic" w:hAnsi="Century Gothic"/>
        <w:color w:val="FF0000"/>
      </w:rPr>
    </w:pPr>
    <w:r w:rsidRPr="0023186E">
      <w:rPr>
        <w:rFonts w:ascii="Century Gothic" w:hAnsi="Century Gothic"/>
        <w:noProof/>
        <w:color w:val="FF0000"/>
        <w:lang w:val="en-US"/>
      </w:rPr>
      <w:drawing>
        <wp:anchor distT="0" distB="0" distL="114300" distR="114300" simplePos="0" relativeHeight="251659264" behindDoc="1" locked="0" layoutInCell="1" allowOverlap="1" wp14:anchorId="7B2170C6" wp14:editId="4CF04C8C">
          <wp:simplePos x="0" y="0"/>
          <wp:positionH relativeFrom="column">
            <wp:posOffset>6200335</wp:posOffset>
          </wp:positionH>
          <wp:positionV relativeFrom="paragraph">
            <wp:posOffset>-117475</wp:posOffset>
          </wp:positionV>
          <wp:extent cx="560070" cy="400050"/>
          <wp:effectExtent l="0" t="0" r="0" b="0"/>
          <wp:wrapTight wrapText="bothSides">
            <wp:wrapPolygon edited="0">
              <wp:start x="0" y="0"/>
              <wp:lineTo x="0" y="20571"/>
              <wp:lineTo x="20571" y="20571"/>
              <wp:lineTo x="2057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velands Letterhead header.jpg"/>
                  <pic:cNvPicPr/>
                </pic:nvPicPr>
                <pic:blipFill rotWithShape="1">
                  <a:blip r:embed="rId1" cstate="print">
                    <a:extLst>
                      <a:ext uri="{28A0092B-C50C-407E-A947-70E740481C1C}">
                        <a14:useLocalDpi xmlns:a14="http://schemas.microsoft.com/office/drawing/2010/main" val="0"/>
                      </a:ext>
                    </a:extLst>
                  </a:blip>
                  <a:srcRect l="35699" t="16995" r="35476"/>
                  <a:stretch/>
                </pic:blipFill>
                <pic:spPr bwMode="auto">
                  <a:xfrm>
                    <a:off x="0" y="0"/>
                    <a:ext cx="560070" cy="400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3186E">
      <w:rPr>
        <w:rFonts w:ascii="Century Gothic" w:hAnsi="Century Gothic"/>
        <w:color w:val="FF0000"/>
      </w:rPr>
      <w:t>Dovelands Primary School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1812" w:rsidRDefault="00D01812" w:rsidP="00533BF9">
      <w:pPr>
        <w:spacing w:after="0" w:line="240" w:lineRule="auto"/>
      </w:pPr>
      <w:r>
        <w:separator/>
      </w:r>
    </w:p>
  </w:footnote>
  <w:footnote w:type="continuationSeparator" w:id="0">
    <w:p w:rsidR="00D01812" w:rsidRDefault="00D01812" w:rsidP="00533B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FB2" w:rsidRPr="0023186E" w:rsidRDefault="007D6FB2" w:rsidP="00533BF9">
    <w:pPr>
      <w:pStyle w:val="Header"/>
      <w:jc w:val="center"/>
      <w:rPr>
        <w:rFonts w:ascii="Century Gothic" w:hAnsi="Century Gothic"/>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01329"/>
    <w:multiLevelType w:val="hybridMultilevel"/>
    <w:tmpl w:val="6AACC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92C3F"/>
    <w:multiLevelType w:val="hybridMultilevel"/>
    <w:tmpl w:val="3F88A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E28EB"/>
    <w:multiLevelType w:val="hybridMultilevel"/>
    <w:tmpl w:val="1A127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097EE0"/>
    <w:multiLevelType w:val="hybridMultilevel"/>
    <w:tmpl w:val="79726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072654"/>
    <w:multiLevelType w:val="hybridMultilevel"/>
    <w:tmpl w:val="2AB49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222CC4"/>
    <w:multiLevelType w:val="hybridMultilevel"/>
    <w:tmpl w:val="35989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890029"/>
    <w:multiLevelType w:val="hybridMultilevel"/>
    <w:tmpl w:val="901E3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7B35DE"/>
    <w:multiLevelType w:val="hybridMultilevel"/>
    <w:tmpl w:val="6A326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4B297C"/>
    <w:multiLevelType w:val="hybridMultilevel"/>
    <w:tmpl w:val="63760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C062F2"/>
    <w:multiLevelType w:val="hybridMultilevel"/>
    <w:tmpl w:val="77E28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616323"/>
    <w:multiLevelType w:val="hybridMultilevel"/>
    <w:tmpl w:val="1D50D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006A18"/>
    <w:multiLevelType w:val="hybridMultilevel"/>
    <w:tmpl w:val="B2B44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DC7F78"/>
    <w:multiLevelType w:val="hybridMultilevel"/>
    <w:tmpl w:val="3A2628A8"/>
    <w:lvl w:ilvl="0" w:tplc="5FF6D3C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
  </w:num>
  <w:num w:numId="3">
    <w:abstractNumId w:val="7"/>
  </w:num>
  <w:num w:numId="4">
    <w:abstractNumId w:val="2"/>
  </w:num>
  <w:num w:numId="5">
    <w:abstractNumId w:val="8"/>
  </w:num>
  <w:num w:numId="6">
    <w:abstractNumId w:val="5"/>
  </w:num>
  <w:num w:numId="7">
    <w:abstractNumId w:val="4"/>
  </w:num>
  <w:num w:numId="8">
    <w:abstractNumId w:val="0"/>
  </w:num>
  <w:num w:numId="9">
    <w:abstractNumId w:val="11"/>
  </w:num>
  <w:num w:numId="10">
    <w:abstractNumId w:val="3"/>
  </w:num>
  <w:num w:numId="11">
    <w:abstractNumId w:val="6"/>
  </w:num>
  <w:num w:numId="12">
    <w:abstractNumId w:val="1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B4E"/>
    <w:rsid w:val="00006B3F"/>
    <w:rsid w:val="00027D72"/>
    <w:rsid w:val="00041DC8"/>
    <w:rsid w:val="00042347"/>
    <w:rsid w:val="00044FB3"/>
    <w:rsid w:val="00072EC6"/>
    <w:rsid w:val="00085FD2"/>
    <w:rsid w:val="00090581"/>
    <w:rsid w:val="000A75E4"/>
    <w:rsid w:val="000C40B2"/>
    <w:rsid w:val="000C769C"/>
    <w:rsid w:val="000D1BE1"/>
    <w:rsid w:val="000D2B7A"/>
    <w:rsid w:val="000D5754"/>
    <w:rsid w:val="00102DBE"/>
    <w:rsid w:val="00111190"/>
    <w:rsid w:val="00112B68"/>
    <w:rsid w:val="00116BD8"/>
    <w:rsid w:val="00133050"/>
    <w:rsid w:val="00141A55"/>
    <w:rsid w:val="00147AFF"/>
    <w:rsid w:val="00150023"/>
    <w:rsid w:val="00162D4A"/>
    <w:rsid w:val="00180FCB"/>
    <w:rsid w:val="001A1629"/>
    <w:rsid w:val="001A5191"/>
    <w:rsid w:val="001D4C0F"/>
    <w:rsid w:val="001D51D2"/>
    <w:rsid w:val="001D73B1"/>
    <w:rsid w:val="001F5368"/>
    <w:rsid w:val="001F5BC7"/>
    <w:rsid w:val="00211D2C"/>
    <w:rsid w:val="002201E3"/>
    <w:rsid w:val="0023186E"/>
    <w:rsid w:val="0023449B"/>
    <w:rsid w:val="00236F04"/>
    <w:rsid w:val="00272890"/>
    <w:rsid w:val="00286A6F"/>
    <w:rsid w:val="00295309"/>
    <w:rsid w:val="00296B76"/>
    <w:rsid w:val="002A11B2"/>
    <w:rsid w:val="002A3CC6"/>
    <w:rsid w:val="002A5887"/>
    <w:rsid w:val="002C65A1"/>
    <w:rsid w:val="002E17EB"/>
    <w:rsid w:val="002E48EA"/>
    <w:rsid w:val="00306EAD"/>
    <w:rsid w:val="00307DDE"/>
    <w:rsid w:val="00311AD7"/>
    <w:rsid w:val="003202C5"/>
    <w:rsid w:val="00322F44"/>
    <w:rsid w:val="00324325"/>
    <w:rsid w:val="00336F22"/>
    <w:rsid w:val="00340B04"/>
    <w:rsid w:val="003555FA"/>
    <w:rsid w:val="003628E7"/>
    <w:rsid w:val="003642AC"/>
    <w:rsid w:val="003776ED"/>
    <w:rsid w:val="00381539"/>
    <w:rsid w:val="003903A0"/>
    <w:rsid w:val="003B3664"/>
    <w:rsid w:val="003C4F0B"/>
    <w:rsid w:val="003D3122"/>
    <w:rsid w:val="003D548B"/>
    <w:rsid w:val="00401321"/>
    <w:rsid w:val="00405F35"/>
    <w:rsid w:val="00411FF3"/>
    <w:rsid w:val="00413D4B"/>
    <w:rsid w:val="00437C4A"/>
    <w:rsid w:val="0045511D"/>
    <w:rsid w:val="00455392"/>
    <w:rsid w:val="0048682C"/>
    <w:rsid w:val="00486E1E"/>
    <w:rsid w:val="00486F79"/>
    <w:rsid w:val="004873F9"/>
    <w:rsid w:val="00496009"/>
    <w:rsid w:val="004C6D90"/>
    <w:rsid w:val="004E228A"/>
    <w:rsid w:val="004F586B"/>
    <w:rsid w:val="0051477F"/>
    <w:rsid w:val="00533BF9"/>
    <w:rsid w:val="00561E00"/>
    <w:rsid w:val="00563629"/>
    <w:rsid w:val="005833D1"/>
    <w:rsid w:val="00587509"/>
    <w:rsid w:val="005B0DF8"/>
    <w:rsid w:val="005B720B"/>
    <w:rsid w:val="005E30F7"/>
    <w:rsid w:val="006065B7"/>
    <w:rsid w:val="00645731"/>
    <w:rsid w:val="0064731F"/>
    <w:rsid w:val="0066615C"/>
    <w:rsid w:val="006800CF"/>
    <w:rsid w:val="0068237B"/>
    <w:rsid w:val="00682E07"/>
    <w:rsid w:val="006A1CD1"/>
    <w:rsid w:val="006C48E3"/>
    <w:rsid w:val="006D05D5"/>
    <w:rsid w:val="006D341E"/>
    <w:rsid w:val="00714C12"/>
    <w:rsid w:val="00716F27"/>
    <w:rsid w:val="00723EDD"/>
    <w:rsid w:val="00725174"/>
    <w:rsid w:val="00734A28"/>
    <w:rsid w:val="00754D4C"/>
    <w:rsid w:val="00773B4F"/>
    <w:rsid w:val="00784639"/>
    <w:rsid w:val="00790B05"/>
    <w:rsid w:val="0079529A"/>
    <w:rsid w:val="007A18BB"/>
    <w:rsid w:val="007A2452"/>
    <w:rsid w:val="007D6FB2"/>
    <w:rsid w:val="007E5FCE"/>
    <w:rsid w:val="008109AE"/>
    <w:rsid w:val="0082088E"/>
    <w:rsid w:val="00822F70"/>
    <w:rsid w:val="00830B0A"/>
    <w:rsid w:val="0085721B"/>
    <w:rsid w:val="00882D00"/>
    <w:rsid w:val="008831C8"/>
    <w:rsid w:val="008A223B"/>
    <w:rsid w:val="008A4A09"/>
    <w:rsid w:val="008A54A9"/>
    <w:rsid w:val="008B6670"/>
    <w:rsid w:val="008C58EC"/>
    <w:rsid w:val="008F4D0C"/>
    <w:rsid w:val="0091228C"/>
    <w:rsid w:val="009149D7"/>
    <w:rsid w:val="009157D3"/>
    <w:rsid w:val="0093274D"/>
    <w:rsid w:val="009420D3"/>
    <w:rsid w:val="009642FA"/>
    <w:rsid w:val="00966FD3"/>
    <w:rsid w:val="00986314"/>
    <w:rsid w:val="00987991"/>
    <w:rsid w:val="00996AC3"/>
    <w:rsid w:val="009A25A6"/>
    <w:rsid w:val="009A3D32"/>
    <w:rsid w:val="009B4E5E"/>
    <w:rsid w:val="009C0700"/>
    <w:rsid w:val="009C455A"/>
    <w:rsid w:val="009C7B2A"/>
    <w:rsid w:val="009D2A92"/>
    <w:rsid w:val="009D4D67"/>
    <w:rsid w:val="009E3BD8"/>
    <w:rsid w:val="009E5697"/>
    <w:rsid w:val="00A01834"/>
    <w:rsid w:val="00A02E7B"/>
    <w:rsid w:val="00A068C8"/>
    <w:rsid w:val="00A06A30"/>
    <w:rsid w:val="00A13284"/>
    <w:rsid w:val="00A166D0"/>
    <w:rsid w:val="00A16E0C"/>
    <w:rsid w:val="00A26D5F"/>
    <w:rsid w:val="00A41341"/>
    <w:rsid w:val="00A4339A"/>
    <w:rsid w:val="00A51933"/>
    <w:rsid w:val="00A55B24"/>
    <w:rsid w:val="00A70D24"/>
    <w:rsid w:val="00A83DCF"/>
    <w:rsid w:val="00A9677E"/>
    <w:rsid w:val="00AA438E"/>
    <w:rsid w:val="00AB6F80"/>
    <w:rsid w:val="00AE0948"/>
    <w:rsid w:val="00AE4B4E"/>
    <w:rsid w:val="00AF223C"/>
    <w:rsid w:val="00B02145"/>
    <w:rsid w:val="00B23812"/>
    <w:rsid w:val="00B3079C"/>
    <w:rsid w:val="00B60946"/>
    <w:rsid w:val="00B77851"/>
    <w:rsid w:val="00B90307"/>
    <w:rsid w:val="00BA4AFB"/>
    <w:rsid w:val="00BD65BB"/>
    <w:rsid w:val="00C02818"/>
    <w:rsid w:val="00C26B15"/>
    <w:rsid w:val="00C3144E"/>
    <w:rsid w:val="00C31C5D"/>
    <w:rsid w:val="00C3595B"/>
    <w:rsid w:val="00C515BD"/>
    <w:rsid w:val="00C53258"/>
    <w:rsid w:val="00C57A05"/>
    <w:rsid w:val="00C8485F"/>
    <w:rsid w:val="00CA5929"/>
    <w:rsid w:val="00CB38DC"/>
    <w:rsid w:val="00CB4F0A"/>
    <w:rsid w:val="00CB76E6"/>
    <w:rsid w:val="00CC457C"/>
    <w:rsid w:val="00CC67D6"/>
    <w:rsid w:val="00CC7432"/>
    <w:rsid w:val="00CD214A"/>
    <w:rsid w:val="00D01812"/>
    <w:rsid w:val="00D03E1C"/>
    <w:rsid w:val="00D0592D"/>
    <w:rsid w:val="00D06A7E"/>
    <w:rsid w:val="00D21E43"/>
    <w:rsid w:val="00D35FF6"/>
    <w:rsid w:val="00D472C2"/>
    <w:rsid w:val="00D673C2"/>
    <w:rsid w:val="00D70346"/>
    <w:rsid w:val="00D75069"/>
    <w:rsid w:val="00D80F84"/>
    <w:rsid w:val="00D830E1"/>
    <w:rsid w:val="00D87A13"/>
    <w:rsid w:val="00D91D58"/>
    <w:rsid w:val="00D94031"/>
    <w:rsid w:val="00DC5216"/>
    <w:rsid w:val="00DD5B08"/>
    <w:rsid w:val="00DE5388"/>
    <w:rsid w:val="00DF5CFF"/>
    <w:rsid w:val="00DF7472"/>
    <w:rsid w:val="00E04CFB"/>
    <w:rsid w:val="00E05C54"/>
    <w:rsid w:val="00E43D89"/>
    <w:rsid w:val="00E64935"/>
    <w:rsid w:val="00E71DC7"/>
    <w:rsid w:val="00E80199"/>
    <w:rsid w:val="00E8019D"/>
    <w:rsid w:val="00E942DD"/>
    <w:rsid w:val="00E94CD9"/>
    <w:rsid w:val="00EA160D"/>
    <w:rsid w:val="00EA62E0"/>
    <w:rsid w:val="00EB167A"/>
    <w:rsid w:val="00EB2FAF"/>
    <w:rsid w:val="00EB35AA"/>
    <w:rsid w:val="00EC020D"/>
    <w:rsid w:val="00EC26EB"/>
    <w:rsid w:val="00EC2BED"/>
    <w:rsid w:val="00EC30CE"/>
    <w:rsid w:val="00EF31E6"/>
    <w:rsid w:val="00EF715D"/>
    <w:rsid w:val="00F060E4"/>
    <w:rsid w:val="00F13B3E"/>
    <w:rsid w:val="00F33331"/>
    <w:rsid w:val="00F42FE6"/>
    <w:rsid w:val="00F4547D"/>
    <w:rsid w:val="00F72E1D"/>
    <w:rsid w:val="00F8546E"/>
    <w:rsid w:val="00FB5F66"/>
    <w:rsid w:val="00FB72DE"/>
    <w:rsid w:val="00FD0E31"/>
    <w:rsid w:val="00FE45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63B2D9"/>
  <w15:docId w15:val="{CBDCAEAB-BFF4-41F8-8DE6-72CBE3446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2452"/>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E4B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E4B4E"/>
    <w:rPr>
      <w:color w:val="808080"/>
    </w:rPr>
  </w:style>
  <w:style w:type="paragraph" w:styleId="BalloonText">
    <w:name w:val="Balloon Text"/>
    <w:basedOn w:val="Normal"/>
    <w:link w:val="BalloonTextChar"/>
    <w:uiPriority w:val="99"/>
    <w:semiHidden/>
    <w:unhideWhenUsed/>
    <w:rsid w:val="00AE4B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B4E"/>
    <w:rPr>
      <w:rFonts w:ascii="Tahoma" w:hAnsi="Tahoma" w:cs="Tahoma"/>
      <w:sz w:val="16"/>
      <w:szCs w:val="16"/>
    </w:rPr>
  </w:style>
  <w:style w:type="paragraph" w:styleId="Header">
    <w:name w:val="header"/>
    <w:basedOn w:val="Normal"/>
    <w:link w:val="HeaderChar"/>
    <w:uiPriority w:val="99"/>
    <w:unhideWhenUsed/>
    <w:rsid w:val="00533B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3BF9"/>
  </w:style>
  <w:style w:type="paragraph" w:styleId="Footer">
    <w:name w:val="footer"/>
    <w:basedOn w:val="Normal"/>
    <w:link w:val="FooterChar"/>
    <w:uiPriority w:val="99"/>
    <w:unhideWhenUsed/>
    <w:rsid w:val="00533B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3BF9"/>
  </w:style>
  <w:style w:type="paragraph" w:styleId="ListParagraph">
    <w:name w:val="List Paragraph"/>
    <w:basedOn w:val="Normal"/>
    <w:uiPriority w:val="34"/>
    <w:qFormat/>
    <w:rsid w:val="000D1BE1"/>
    <w:pPr>
      <w:ind w:left="720"/>
      <w:contextualSpacing/>
    </w:pPr>
  </w:style>
  <w:style w:type="paragraph" w:styleId="HTMLPreformatted">
    <w:name w:val="HTML Preformatted"/>
    <w:basedOn w:val="Normal"/>
    <w:link w:val="HTMLPreformattedChar"/>
    <w:uiPriority w:val="99"/>
    <w:unhideWhenUsed/>
    <w:rsid w:val="006D05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6D05D5"/>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660456">
      <w:bodyDiv w:val="1"/>
      <w:marLeft w:val="0"/>
      <w:marRight w:val="0"/>
      <w:marTop w:val="0"/>
      <w:marBottom w:val="0"/>
      <w:divBdr>
        <w:top w:val="none" w:sz="0" w:space="0" w:color="auto"/>
        <w:left w:val="none" w:sz="0" w:space="0" w:color="auto"/>
        <w:bottom w:val="none" w:sz="0" w:space="0" w:color="auto"/>
        <w:right w:val="none" w:sz="0" w:space="0" w:color="auto"/>
      </w:divBdr>
    </w:div>
    <w:div w:id="1020857895">
      <w:bodyDiv w:val="1"/>
      <w:marLeft w:val="0"/>
      <w:marRight w:val="0"/>
      <w:marTop w:val="0"/>
      <w:marBottom w:val="0"/>
      <w:divBdr>
        <w:top w:val="none" w:sz="0" w:space="0" w:color="auto"/>
        <w:left w:val="none" w:sz="0" w:space="0" w:color="auto"/>
        <w:bottom w:val="none" w:sz="0" w:space="0" w:color="auto"/>
        <w:right w:val="none" w:sz="0" w:space="0" w:color="auto"/>
      </w:divBdr>
    </w:div>
    <w:div w:id="1652905917">
      <w:bodyDiv w:val="1"/>
      <w:marLeft w:val="0"/>
      <w:marRight w:val="0"/>
      <w:marTop w:val="0"/>
      <w:marBottom w:val="0"/>
      <w:divBdr>
        <w:top w:val="none" w:sz="0" w:space="0" w:color="auto"/>
        <w:left w:val="none" w:sz="0" w:space="0" w:color="auto"/>
        <w:bottom w:val="none" w:sz="0" w:space="0" w:color="auto"/>
        <w:right w:val="none" w:sz="0" w:space="0" w:color="auto"/>
      </w:divBdr>
    </w:div>
    <w:div w:id="2122333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A74E48-A2CB-441D-A55C-E5082EE40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468</Words>
  <Characters>2671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smcadam@dovelands.leicester.sch.uk</dc:creator>
  <cp:lastModifiedBy>Katy Williams</cp:lastModifiedBy>
  <cp:revision>2</cp:revision>
  <cp:lastPrinted>2021-03-17T11:34:00Z</cp:lastPrinted>
  <dcterms:created xsi:type="dcterms:W3CDTF">2021-04-15T12:20:00Z</dcterms:created>
  <dcterms:modified xsi:type="dcterms:W3CDTF">2021-04-15T12:20:00Z</dcterms:modified>
</cp:coreProperties>
</file>